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附件：</w:t>
      </w:r>
      <w:r>
        <w:rPr>
          <w:rFonts w:hint="eastAsia" w:ascii="楷体_GB2312" w:eastAsia="楷体_GB2312"/>
          <w:sz w:val="28"/>
          <w:szCs w:val="28"/>
        </w:rPr>
        <w:t>采购要求及数</w:t>
      </w:r>
      <w:r>
        <w:rPr>
          <w:rFonts w:hint="eastAsia" w:ascii="楷体_GB2312" w:eastAsia="楷体_GB2312"/>
          <w:sz w:val="28"/>
          <w:szCs w:val="28"/>
          <w:lang w:eastAsia="zh-CN"/>
        </w:rPr>
        <w:t>量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652" w:tblpY="815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670"/>
        <w:gridCol w:w="2110"/>
        <w:gridCol w:w="477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图片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材质说明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公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寓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床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2000</w:t>
            </w:r>
            <w:r>
              <w:rPr>
                <w:rFonts w:hint="eastAsia"/>
                <w:sz w:val="20"/>
              </w:rPr>
              <w:t>*900*2000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上床下桌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0"/>
              </w:rPr>
            </w:pPr>
          </w:p>
          <w:p>
            <w:pPr>
              <w:spacing w:line="480" w:lineRule="auto"/>
              <w:rPr>
                <w:rFonts w:hint="eastAsia"/>
                <w:sz w:val="20"/>
              </w:rPr>
            </w:pPr>
          </w:p>
          <w:p>
            <w:pPr>
              <w:spacing w:line="480" w:lineRule="auto"/>
              <w:rPr>
                <w:rFonts w:hint="eastAsia"/>
                <w:sz w:val="20"/>
              </w:rPr>
            </w:pPr>
          </w:p>
          <w:p>
            <w:pPr>
              <w:spacing w:line="4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drawing>
                <wp:inline distT="0" distB="0" distL="0" distR="0">
                  <wp:extent cx="1231265" cy="1623060"/>
                  <wp:effectExtent l="0" t="0" r="6985" b="15240"/>
                  <wp:docPr id="1" name="图片 1" descr="C:\Users\ADMINI~1\AppData\Local\Temp\WeChat Files\5912b895c9da1222e9ed7cc62d5b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5912b895c9da1222e9ed7cc62d5b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全拆装公寓床技术参数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一、执行标准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产品设计符合《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GB/T3325-2008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金属家具通用技术条件》标准；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产品采用优质冷轧钢板经模压成型，钢板符合《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GB/T708-2006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冷轧钢板和钢带的尺寸、外形、重量及允许偏差》标准；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表面磷化处理工艺及质量标准符合《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GB6807-2001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钢铁工件涂装前磷化处理技术条件》；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表面喷涂材料符合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GB-1720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1732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1734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标准。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二、产品描述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床体外形尺寸为2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00mm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（高度）×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00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（长度）×900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（深度），床体各部件均为卡扣式连接；床梯采用落地防滑爬梯，上设全钢踏板；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三、细节描述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床立柱：采用优质冷轧钢板经成型线轧制而成，其立面为中空异形（解决了传统方管床管内不能喷涂的弊端），立柱正面采用宝石管，立面成型后尺寸为45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×102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，材料厚度为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。立柱两端采用环保工程塑料封闭处理。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床横梁：采用优质冷轧钢板经成型线轧制而成，其立面为中空异形（解决了传统方管床管内不能喷涂的弊端），横梁正面无棱角流线压型，下部圆弧面，立面成型后尺寸为30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×78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，材料厚度为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床支撑：床体横撑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根，采用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×5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0mm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优质钢管制作。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前护栏：采用20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 xml:space="preserve">mm 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*20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 xml:space="preserve">mm 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*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优质方钢，扶手成型后成月亮弧形，长度为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00mm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，高度为300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以上。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床头栏：采用32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×32mm*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优质钢管制作，与床头横梁连接成“目”字形，高度为260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床梯：支架采用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  <w:lang w:val="en-US" w:eastAsia="zh-CN"/>
              </w:rPr>
              <w:t>2.0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优质钢管制作，脚踏板采用2.0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厚优质冷轧钢板经模压而成，床梯连接点全包围激光满焊处理，走梯下带4个掩门柜储物采用钢材支撑，内衬采用E0级大亚或露水河或福人实木颗粒板免漆板，2.0mm近色pvc封边或德国瑞好ABS激光封边。甲醛释放量：E0≤0.05mg/m³，五金配件选用DTC品牌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连接挂件：采用优质冷轧钢板，经模压成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L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型，有三个连接卡扣，成型后尺寸为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198mm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27mm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×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27mm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，材料厚度为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2.0mm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床板采用四面刨光后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mm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厚松木床板。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9.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颜色：床架灰白色。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 w:hAnsiTheme="minorHAnsi"/>
                <w:color w:val="000000"/>
                <w:sz w:val="18"/>
                <w:szCs w:val="18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10.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>床架焊接采用二氧化碳保护焊，钢柜焊接采用点焊、压焊、二氧化碳保护焊、激光自动焊，所有板面经脱脂、酸除锈、磷化后，使用环保塑粉，做静电喷涂处理，涂层无剥落，平整美观。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ascii="宋体" w:eastAsia="宋体" w:cs="宋体" w:hAnsiTheme="minorHAnsi"/>
                <w:color w:val="000000"/>
                <w:sz w:val="18"/>
                <w:szCs w:val="18"/>
              </w:rPr>
              <w:t>11.</w:t>
            </w:r>
            <w:r>
              <w:rPr>
                <w:rFonts w:hint="eastAsia" w:ascii="宋体" w:eastAsia="宋体" w:cs="宋体" w:hAnsiTheme="minorHAnsi"/>
                <w:color w:val="000000"/>
                <w:sz w:val="18"/>
                <w:szCs w:val="18"/>
              </w:rPr>
              <w:t xml:space="preserve">所有五金配件表面电镀处理，防止老化。所有塑料配件采用优质环保工程塑料。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板式柜尺寸：1900*500*1690 主体采用E0级优质基材，优质浸渍胶膜纸饰面刨花板，甲醛释放量≤0.124 mg/m3。静曲强度≥11.0MPa，弹性模量≥1600MPa，内胶合强度≥0.35MPa、含水率3.0-13.0%、密度0.6-0.9g/cm3、2h吸水厚度膨胀率≤8.0%，握螺钉力，表面耐冷热循环，表面耐磨，表面耐香烟灼烧，表面耐干热，表面耐污染腐蚀，表面耐龟裂，表面耐水蒸气等均符合国家标准。采用同色PVC封边条，甲醛释放量≤1.5mg/L,氯乙烯单体≤5.0mg/kg，多溴联苯，多溴联苯醚，耐干热性、耐磨性、耐开裂性（耐龟裂性），耐冷热循环性均需符合国家标准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10" w:firstLineChars="5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U3OTE4NTFkMzVhNGM4ODM4YjVhNGE4MzMwYzAifQ=="/>
  </w:docVars>
  <w:rsids>
    <w:rsidRoot w:val="282511C8"/>
    <w:rsid w:val="282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2023-02-22T02:41:00Z</dcterms:created>
  <dc:creator>大 神＂</dc:creator>
  <cp:lastModifiedBy>大 神＂</cp:lastModifiedBy>
  <dcterms:modified xsi:type="dcterms:W3CDTF">2023-02-22T02:42:26Z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2462A35F3D304B0B9D2533C3DD87186F</vt:lpwstr>
  </property>
</Properties>
</file>