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4C1C">
      <w:pPr>
        <w:pStyle w:val="2"/>
        <w:rPr>
          <w:rFonts w:hint="default" w:eastAsia="楷体_GB2312"/>
          <w:lang w:val="en-US" w:eastAsia="zh-CN"/>
        </w:rPr>
      </w:pPr>
      <w:r>
        <w:rPr>
          <w:rFonts w:hint="eastAsia"/>
          <w:lang w:val="en-US" w:eastAsia="zh-CN"/>
        </w:rPr>
        <w:t>附件1</w:t>
      </w:r>
    </w:p>
    <w:p w14:paraId="5B3DBAB9">
      <w:pPr>
        <w:pageBreakBefore w:val="0"/>
        <w:wordWrap w:val="0"/>
        <w:spacing w:before="0" w:after="0" w:line="540" w:lineRule="atLeast"/>
        <w:ind w:left="0" w:right="0"/>
        <w:jc w:val="center"/>
        <w:textAlignment w:val="baseline"/>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i w:val="0"/>
          <w:color w:val="000000"/>
          <w:spacing w:val="0"/>
          <w:sz w:val="44"/>
          <w:szCs w:val="44"/>
        </w:rPr>
        <w:t>房产测绘报价单</w:t>
      </w:r>
    </w:p>
    <w:p w14:paraId="26A29068">
      <w:pPr>
        <w:pageBreakBefore w:val="0"/>
        <w:wordWrap w:val="0"/>
        <w:spacing w:before="0" w:after="0" w:line="540" w:lineRule="exact"/>
        <w:ind w:left="0" w:right="0"/>
        <w:jc w:val="center"/>
        <w:textAlignment w:val="baseline"/>
        <w:rPr>
          <w:sz w:val="39"/>
        </w:rPr>
      </w:pPr>
    </w:p>
    <w:p w14:paraId="272E3B31">
      <w:pPr>
        <w:keepNext w:val="0"/>
        <w:keepLines w:val="0"/>
        <w:pageBreakBefore w:val="0"/>
        <w:kinsoku/>
        <w:wordWrap w:val="0"/>
        <w:overflowPunct/>
        <w:topLinePunct w:val="0"/>
        <w:autoSpaceDE/>
        <w:autoSpaceDN/>
        <w:bidi w:val="0"/>
        <w:adjustRightInd/>
        <w:snapToGrid/>
        <w:spacing w:before="0" w:after="0" w:line="440" w:lineRule="atLeast"/>
        <w:ind w:left="580" w:right="0"/>
        <w:jc w:val="both"/>
        <w:textAlignment w:val="baseline"/>
        <w:rPr>
          <w:rFonts w:hint="eastAsia" w:ascii="仿宋" w:hAnsi="仿宋" w:eastAsia="仿宋" w:cs="仿宋"/>
          <w:sz w:val="32"/>
          <w:szCs w:val="32"/>
        </w:rPr>
      </w:pPr>
      <w:r>
        <w:rPr>
          <w:rFonts w:hint="eastAsia" w:ascii="仿宋" w:hAnsi="仿宋" w:eastAsia="仿宋" w:cs="仿宋"/>
          <w:b w:val="0"/>
          <w:i w:val="0"/>
          <w:color w:val="000000"/>
          <w:spacing w:val="0"/>
          <w:sz w:val="32"/>
          <w:szCs w:val="32"/>
        </w:rPr>
        <w:t xml:space="preserve">委托单位：  </w:t>
      </w:r>
      <w:r>
        <w:rPr>
          <w:rFonts w:hint="eastAsia" w:ascii="仿宋" w:hAnsi="仿宋" w:eastAsia="仿宋" w:cs="仿宋"/>
          <w:b w:val="0"/>
          <w:i w:val="0"/>
          <w:color w:val="000000"/>
          <w:spacing w:val="0"/>
          <w:sz w:val="32"/>
          <w:szCs w:val="32"/>
          <w:u w:val="single"/>
        </w:rPr>
        <w:t xml:space="preserve">金湖县人民医院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   </w:t>
      </w:r>
    </w:p>
    <w:p w14:paraId="5E57B1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5" w:lineRule="atLeast"/>
        <w:ind w:left="0" w:right="0" w:firstLine="540"/>
        <w:jc w:val="both"/>
        <w:rPr>
          <w:rFonts w:hint="eastAsia" w:ascii="仿宋" w:hAnsi="仿宋" w:eastAsia="仿宋" w:cs="仿宋"/>
          <w:b w:val="0"/>
          <w:i w:val="0"/>
          <w:color w:val="000000"/>
          <w:spacing w:val="0"/>
          <w:kern w:val="2"/>
          <w:sz w:val="32"/>
          <w:szCs w:val="32"/>
          <w:u w:val="single"/>
          <w:lang w:val="en-US" w:eastAsia="zh-CN" w:bidi="ar-SA"/>
        </w:rPr>
      </w:pPr>
      <w:r>
        <w:rPr>
          <w:rFonts w:hint="eastAsia" w:ascii="仿宋" w:hAnsi="仿宋" w:eastAsia="仿宋" w:cs="仿宋"/>
          <w:b w:val="0"/>
          <w:i w:val="0"/>
          <w:color w:val="000000"/>
          <w:spacing w:val="0"/>
          <w:sz w:val="32"/>
          <w:szCs w:val="32"/>
        </w:rPr>
        <w:t>项目名称：</w:t>
      </w:r>
      <w:r>
        <w:rPr>
          <w:rFonts w:hint="eastAsia" w:ascii="仿宋" w:hAnsi="仿宋" w:eastAsia="仿宋" w:cs="仿宋"/>
          <w:b w:val="0"/>
          <w:i w:val="0"/>
          <w:color w:val="000000"/>
          <w:spacing w:val="0"/>
          <w:sz w:val="32"/>
          <w:szCs w:val="32"/>
          <w:lang w:val="en-US" w:eastAsia="zh-CN"/>
        </w:rPr>
        <w:t xml:space="preserve">  </w:t>
      </w:r>
      <w:r>
        <w:rPr>
          <w:rFonts w:hint="eastAsia" w:ascii="仿宋" w:hAnsi="仿宋" w:eastAsia="仿宋" w:cs="仿宋"/>
          <w:b w:val="0"/>
          <w:i w:val="0"/>
          <w:color w:val="000000"/>
          <w:spacing w:val="0"/>
          <w:kern w:val="2"/>
          <w:sz w:val="32"/>
          <w:szCs w:val="32"/>
          <w:u w:val="single"/>
          <w:lang w:val="en-US" w:eastAsia="zh-CN" w:bidi="ar-SA"/>
        </w:rPr>
        <w:t xml:space="preserve">门诊医技楼、病房楼、行政综合楼、传染病楼 </w:t>
      </w:r>
    </w:p>
    <w:p w14:paraId="159831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5" w:lineRule="atLeast"/>
        <w:ind w:left="0" w:right="0" w:firstLine="540"/>
        <w:jc w:val="both"/>
        <w:rPr>
          <w:rFonts w:hint="eastAsia" w:ascii="仿宋" w:hAnsi="仿宋" w:eastAsia="仿宋" w:cs="仿宋"/>
          <w:b w:val="0"/>
          <w:i w:val="0"/>
          <w:color w:val="000000"/>
          <w:spacing w:val="0"/>
          <w:sz w:val="32"/>
          <w:szCs w:val="32"/>
          <w:u w:val="single"/>
        </w:rPr>
      </w:pPr>
      <w:r>
        <w:rPr>
          <w:rFonts w:hint="eastAsia" w:ascii="仿宋" w:hAnsi="仿宋" w:eastAsia="仿宋" w:cs="仿宋"/>
          <w:b w:val="0"/>
          <w:i w:val="0"/>
          <w:color w:val="000000"/>
          <w:spacing w:val="0"/>
          <w:sz w:val="32"/>
          <w:szCs w:val="32"/>
        </w:rPr>
        <w:t>项目地址：</w:t>
      </w:r>
      <w:r>
        <w:rPr>
          <w:rFonts w:hint="eastAsia" w:ascii="仿宋" w:hAnsi="仿宋" w:eastAsia="仿宋" w:cs="仿宋"/>
          <w:b w:val="0"/>
          <w:i w:val="0"/>
          <w:color w:val="000000"/>
          <w:spacing w:val="0"/>
          <w:sz w:val="32"/>
          <w:szCs w:val="32"/>
          <w:lang w:val="en-US" w:eastAsia="zh-CN"/>
        </w:rPr>
        <w:t xml:space="preserve">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金湖县神华大道南侧、园林南路西侧         </w:t>
      </w:r>
    </w:p>
    <w:p w14:paraId="645C84BA">
      <w:pPr>
        <w:keepNext w:val="0"/>
        <w:keepLines w:val="0"/>
        <w:pageBreakBefore w:val="0"/>
        <w:kinsoku/>
        <w:wordWrap w:val="0"/>
        <w:overflowPunct/>
        <w:topLinePunct w:val="0"/>
        <w:autoSpaceDE/>
        <w:autoSpaceDN/>
        <w:bidi w:val="0"/>
        <w:adjustRightInd/>
        <w:snapToGrid/>
        <w:spacing w:before="0" w:after="0" w:line="400" w:lineRule="atLeast"/>
        <w:ind w:left="580" w:right="0"/>
        <w:jc w:val="both"/>
        <w:textAlignment w:val="baseline"/>
        <w:rPr>
          <w:rFonts w:hint="eastAsia" w:ascii="仿宋" w:hAnsi="仿宋" w:eastAsia="仿宋" w:cs="仿宋"/>
          <w:b w:val="0"/>
          <w:i w:val="0"/>
          <w:color w:val="000000"/>
          <w:spacing w:val="0"/>
          <w:sz w:val="32"/>
          <w:szCs w:val="32"/>
          <w:u w:val="single"/>
        </w:rPr>
      </w:pPr>
    </w:p>
    <w:p w14:paraId="762B62FB">
      <w:pPr>
        <w:pageBreakBefore w:val="0"/>
        <w:wordWrap w:val="0"/>
        <w:spacing w:before="0" w:after="0" w:line="400" w:lineRule="atLeast"/>
        <w:ind w:left="580" w:right="0"/>
        <w:jc w:val="both"/>
        <w:textAlignment w:val="baseline"/>
        <w:rPr>
          <w:rFonts w:hint="eastAsia" w:ascii="仿宋" w:hAnsi="仿宋" w:eastAsia="仿宋" w:cs="仿宋"/>
          <w:sz w:val="32"/>
          <w:szCs w:val="32"/>
        </w:rPr>
      </w:pPr>
      <w:r>
        <w:rPr>
          <w:rFonts w:hint="eastAsia" w:ascii="仿宋" w:hAnsi="仿宋" w:eastAsia="仿宋" w:cs="仿宋"/>
          <w:b w:val="0"/>
          <w:i w:val="0"/>
          <w:color w:val="000000"/>
          <w:spacing w:val="0"/>
          <w:sz w:val="32"/>
          <w:szCs w:val="32"/>
        </w:rPr>
        <w:t>注：此次报价面积为规划面积，</w:t>
      </w:r>
      <w:r>
        <w:rPr>
          <w:rFonts w:hint="eastAsia" w:ascii="仿宋" w:hAnsi="仿宋" w:eastAsia="仿宋" w:cs="仿宋"/>
          <w:b w:val="0"/>
          <w:i w:val="0"/>
          <w:color w:val="FF0000"/>
          <w:spacing w:val="0"/>
          <w:sz w:val="32"/>
          <w:szCs w:val="32"/>
        </w:rPr>
        <w:t>最终以实测面积为准</w:t>
      </w:r>
      <w:r>
        <w:rPr>
          <w:rFonts w:hint="eastAsia" w:ascii="仿宋" w:hAnsi="仿宋" w:eastAsia="仿宋" w:cs="仿宋"/>
          <w:b w:val="0"/>
          <w:i w:val="0"/>
          <w:color w:val="FF0000"/>
          <w:spacing w:val="0"/>
          <w:sz w:val="32"/>
          <w:szCs w:val="32"/>
          <w:lang w:eastAsia="zh-CN"/>
        </w:rPr>
        <w:t>，</w:t>
      </w:r>
      <w:r>
        <w:rPr>
          <w:rFonts w:hint="eastAsia" w:ascii="仿宋" w:hAnsi="仿宋" w:eastAsia="仿宋" w:cs="仿宋"/>
          <w:b w:val="0"/>
          <w:i w:val="0"/>
          <w:color w:val="FF0000"/>
          <w:spacing w:val="0"/>
          <w:sz w:val="32"/>
          <w:szCs w:val="32"/>
          <w:lang w:val="en-US" w:eastAsia="zh-CN"/>
        </w:rPr>
        <w:t>但最终结算价不得超过中标价</w:t>
      </w:r>
      <w:r>
        <w:rPr>
          <w:rFonts w:hint="eastAsia" w:ascii="仿宋" w:hAnsi="仿宋" w:eastAsia="仿宋" w:cs="仿宋"/>
          <w:b w:val="0"/>
          <w:i w:val="0"/>
          <w:color w:val="000000"/>
          <w:spacing w:val="0"/>
          <w:sz w:val="32"/>
          <w:szCs w:val="32"/>
        </w:rPr>
        <w:t>。</w:t>
      </w:r>
      <w:bookmarkStart w:id="0" w:name="_GoBack"/>
      <w:bookmarkEnd w:id="0"/>
    </w:p>
    <w:p w14:paraId="2CBFAF7B">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r>
        <w:rPr>
          <w:rFonts w:hint="eastAsia" w:ascii="仿宋" w:hAnsi="仿宋" w:eastAsia="仿宋" w:cs="仿宋"/>
          <w:b w:val="0"/>
          <w:i w:val="0"/>
          <w:color w:val="000000"/>
          <w:spacing w:val="0"/>
          <w:sz w:val="32"/>
          <w:szCs w:val="32"/>
        </w:rPr>
        <w:t>医疗综合楼-门诊医技楼（规划建筑面积：24198.19平方米）</w:t>
      </w:r>
    </w:p>
    <w:p w14:paraId="57ACF5ED">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r>
        <w:rPr>
          <w:rFonts w:hint="eastAsia" w:ascii="仿宋" w:hAnsi="仿宋" w:eastAsia="仿宋" w:cs="仿宋"/>
          <w:b w:val="0"/>
          <w:i w:val="0"/>
          <w:color w:val="000000"/>
          <w:spacing w:val="0"/>
          <w:sz w:val="32"/>
          <w:szCs w:val="32"/>
        </w:rPr>
        <w:t>医疗综合楼-病房楼（规划建筑面积：37149.33平方米）</w:t>
      </w:r>
    </w:p>
    <w:p w14:paraId="66001710">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r>
        <w:rPr>
          <w:rFonts w:hint="eastAsia" w:ascii="仿宋" w:hAnsi="仿宋" w:eastAsia="仿宋" w:cs="仿宋"/>
          <w:b w:val="0"/>
          <w:i w:val="0"/>
          <w:color w:val="000000"/>
          <w:spacing w:val="0"/>
          <w:sz w:val="32"/>
          <w:szCs w:val="32"/>
        </w:rPr>
        <w:t>行政综合楼（规划建筑面积：6003.19平方米）</w:t>
      </w:r>
    </w:p>
    <w:p w14:paraId="300B88E6">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r>
        <w:rPr>
          <w:rFonts w:hint="eastAsia" w:ascii="仿宋" w:hAnsi="仿宋" w:eastAsia="仿宋" w:cs="仿宋"/>
          <w:b w:val="0"/>
          <w:i w:val="0"/>
          <w:color w:val="000000"/>
          <w:spacing w:val="0"/>
          <w:sz w:val="32"/>
          <w:szCs w:val="32"/>
        </w:rPr>
        <w:t>传染病楼（规划建筑面积：2160.02平方米）</w:t>
      </w:r>
    </w:p>
    <w:p w14:paraId="36176351">
      <w:pPr>
        <w:pageBreakBefore w:val="0"/>
        <w:wordWrap w:val="0"/>
        <w:spacing w:before="0" w:after="0" w:line="420" w:lineRule="exact"/>
        <w:ind w:left="0" w:right="0"/>
        <w:jc w:val="both"/>
        <w:textAlignment w:val="baseline"/>
        <w:rPr>
          <w:rFonts w:hint="eastAsia" w:ascii="仿宋" w:hAnsi="仿宋" w:eastAsia="仿宋" w:cs="仿宋"/>
          <w:sz w:val="27"/>
        </w:rPr>
      </w:pPr>
    </w:p>
    <w:tbl>
      <w:tblPr>
        <w:tblStyle w:val="6"/>
        <w:tblW w:w="87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73"/>
        <w:gridCol w:w="2265"/>
        <w:gridCol w:w="1500"/>
        <w:gridCol w:w="1710"/>
        <w:gridCol w:w="1515"/>
      </w:tblGrid>
      <w:tr w14:paraId="28302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1773" w:type="dxa"/>
            <w:vAlign w:val="center"/>
          </w:tcPr>
          <w:p w14:paraId="4F25A6CB">
            <w:pPr>
              <w:pageBreakBefore w:val="0"/>
              <w:wordWrap w:val="0"/>
              <w:spacing w:before="0" w:after="0" w:line="300" w:lineRule="atLeast"/>
              <w:ind w:left="0" w:right="0"/>
              <w:jc w:val="center"/>
              <w:textAlignment w:val="baseline"/>
              <w:rPr>
                <w:rFonts w:hint="eastAsia" w:ascii="仿宋" w:hAnsi="仿宋" w:eastAsia="仿宋" w:cs="仿宋"/>
                <w:color w:val="auto"/>
                <w:sz w:val="23"/>
                <w:lang w:val="en-US" w:eastAsia="zh-CN"/>
              </w:rPr>
            </w:pPr>
            <w:r>
              <w:rPr>
                <w:rFonts w:hint="eastAsia" w:ascii="仿宋" w:hAnsi="仿宋" w:eastAsia="仿宋" w:cs="仿宋"/>
                <w:b w:val="0"/>
                <w:i w:val="0"/>
                <w:color w:val="auto"/>
                <w:spacing w:val="0"/>
                <w:sz w:val="23"/>
              </w:rPr>
              <w:t>项目</w:t>
            </w:r>
            <w:r>
              <w:rPr>
                <w:rFonts w:hint="eastAsia" w:ascii="仿宋" w:hAnsi="仿宋" w:eastAsia="仿宋" w:cs="仿宋"/>
                <w:b w:val="0"/>
                <w:i w:val="0"/>
                <w:color w:val="auto"/>
                <w:spacing w:val="0"/>
                <w:sz w:val="23"/>
                <w:lang w:val="en-US" w:eastAsia="zh-CN"/>
              </w:rPr>
              <w:t>名称</w:t>
            </w:r>
          </w:p>
        </w:tc>
        <w:tc>
          <w:tcPr>
            <w:tcW w:w="2265" w:type="dxa"/>
            <w:vAlign w:val="center"/>
          </w:tcPr>
          <w:p w14:paraId="69C9A4A1">
            <w:pPr>
              <w:pageBreakBefore w:val="0"/>
              <w:wordWrap w:val="0"/>
              <w:spacing w:before="0" w:after="0" w:line="300" w:lineRule="atLeast"/>
              <w:ind w:left="0" w:right="0"/>
              <w:jc w:val="center"/>
              <w:textAlignment w:val="baseline"/>
              <w:rPr>
                <w:rFonts w:hint="eastAsia" w:ascii="仿宋" w:hAnsi="仿宋" w:eastAsia="仿宋" w:cs="仿宋"/>
                <w:color w:val="auto"/>
                <w:sz w:val="23"/>
              </w:rPr>
            </w:pPr>
            <w:r>
              <w:rPr>
                <w:rFonts w:hint="eastAsia" w:ascii="仿宋" w:hAnsi="仿宋" w:eastAsia="仿宋" w:cs="仿宋"/>
                <w:b w:val="0"/>
                <w:i w:val="0"/>
                <w:color w:val="auto"/>
                <w:spacing w:val="0"/>
                <w:sz w:val="23"/>
              </w:rPr>
              <w:t>楼号</w:t>
            </w:r>
          </w:p>
        </w:tc>
        <w:tc>
          <w:tcPr>
            <w:tcW w:w="1500" w:type="dxa"/>
            <w:vAlign w:val="center"/>
          </w:tcPr>
          <w:p w14:paraId="6C191800">
            <w:pPr>
              <w:pageBreakBefore w:val="0"/>
              <w:wordWrap w:val="0"/>
              <w:spacing w:before="0" w:after="0" w:line="300" w:lineRule="atLeast"/>
              <w:ind w:left="0" w:right="0"/>
              <w:jc w:val="center"/>
              <w:textAlignment w:val="baseline"/>
              <w:rPr>
                <w:rFonts w:hint="eastAsia" w:ascii="仿宋" w:hAnsi="仿宋" w:eastAsia="仿宋" w:cs="仿宋"/>
                <w:color w:val="auto"/>
                <w:sz w:val="23"/>
              </w:rPr>
            </w:pPr>
            <w:r>
              <w:rPr>
                <w:rFonts w:hint="eastAsia" w:ascii="仿宋" w:hAnsi="仿宋" w:eastAsia="仿宋" w:cs="仿宋"/>
                <w:b w:val="0"/>
                <w:i w:val="0"/>
                <w:color w:val="auto"/>
                <w:spacing w:val="0"/>
                <w:sz w:val="23"/>
                <w:lang w:val="en-US" w:eastAsia="zh-CN"/>
              </w:rPr>
              <w:t>面积</w:t>
            </w:r>
            <w:r>
              <w:rPr>
                <w:rFonts w:hint="eastAsia" w:ascii="仿宋" w:hAnsi="仿宋" w:eastAsia="仿宋" w:cs="仿宋"/>
                <w:color w:val="auto"/>
              </w:rPr>
              <w:t xml:space="preserve"> </w:t>
            </w:r>
            <m:oMath>
              <m:d>
                <m:dPr>
                  <m:sepChr m:val=","/>
                  <m:ctrlPr>
                    <w:rPr>
                      <w:rFonts w:hint="eastAsia" w:ascii="Cambria Math" w:hAnsi="Cambria Math" w:eastAsia="仿宋" w:cs="仿宋"/>
                      <w:color w:val="auto"/>
                    </w:rPr>
                  </m:ctrlPr>
                </m:dPr>
                <m:e>
                  <m:r>
                    <m:rPr/>
                    <w:rPr>
                      <w:rFonts w:hint="eastAsia" w:ascii="Cambria Math" w:hAnsi="Cambria Math" w:eastAsia="仿宋" w:cs="仿宋"/>
                      <w:color w:val="auto"/>
                      <w:sz w:val="22"/>
                      <w:szCs w:val="22"/>
                    </w:rPr>
                    <m:t>m²</m:t>
                  </m:r>
                  <m:ctrlPr>
                    <w:rPr>
                      <w:rFonts w:hint="eastAsia" w:ascii="Cambria Math" w:hAnsi="Cambria Math" w:eastAsia="仿宋" w:cs="仿宋"/>
                      <w:color w:val="auto"/>
                    </w:rPr>
                  </m:ctrlPr>
                </m:e>
              </m:d>
            </m:oMath>
          </w:p>
        </w:tc>
        <w:tc>
          <w:tcPr>
            <w:tcW w:w="1710" w:type="dxa"/>
            <w:vAlign w:val="center"/>
          </w:tcPr>
          <w:p w14:paraId="6E09E23C">
            <w:pPr>
              <w:pageBreakBefore w:val="0"/>
              <w:wordWrap w:val="0"/>
              <w:spacing w:before="0" w:after="0" w:line="300" w:lineRule="atLeast"/>
              <w:ind w:left="0" w:right="0"/>
              <w:jc w:val="center"/>
              <w:textAlignment w:val="baseline"/>
              <w:rPr>
                <w:rFonts w:hint="eastAsia" w:ascii="仿宋" w:hAnsi="仿宋" w:eastAsia="仿宋" w:cs="仿宋"/>
                <w:color w:val="auto"/>
                <w:sz w:val="23"/>
                <w:lang w:eastAsia="zh-CN"/>
              </w:rPr>
            </w:pPr>
            <w:r>
              <w:rPr>
                <w:rFonts w:hint="eastAsia" w:ascii="仿宋" w:hAnsi="仿宋" w:eastAsia="仿宋" w:cs="仿宋"/>
                <w:b w:val="0"/>
                <w:i w:val="0"/>
                <w:color w:val="auto"/>
                <w:spacing w:val="0"/>
                <w:sz w:val="23"/>
                <w:lang w:val="en-US" w:eastAsia="zh-CN"/>
              </w:rPr>
              <w:t>单价（</w:t>
            </w:r>
            <w:r>
              <w:rPr>
                <w:rFonts w:hint="eastAsia" w:ascii="仿宋" w:hAnsi="仿宋" w:eastAsia="仿宋" w:cs="仿宋"/>
                <w:b w:val="0"/>
                <w:i w:val="0"/>
                <w:color w:val="auto"/>
                <w:spacing w:val="0"/>
                <w:sz w:val="23"/>
              </w:rPr>
              <w:t>元/m²</w:t>
            </w:r>
            <w:r>
              <w:rPr>
                <w:rFonts w:hint="eastAsia" w:ascii="仿宋" w:hAnsi="仿宋" w:eastAsia="仿宋" w:cs="仿宋"/>
                <w:b w:val="0"/>
                <w:i w:val="0"/>
                <w:color w:val="auto"/>
                <w:spacing w:val="0"/>
                <w:sz w:val="23"/>
                <w:lang w:val="en-US" w:eastAsia="zh-CN"/>
              </w:rPr>
              <w:t>）</w:t>
            </w:r>
          </w:p>
        </w:tc>
        <w:tc>
          <w:tcPr>
            <w:tcW w:w="1515" w:type="dxa"/>
            <w:vAlign w:val="center"/>
          </w:tcPr>
          <w:p w14:paraId="58B7135D">
            <w:pPr>
              <w:pageBreakBefore w:val="0"/>
              <w:wordWrap w:val="0"/>
              <w:spacing w:before="0" w:after="0" w:line="300" w:lineRule="atLeast"/>
              <w:ind w:left="0" w:right="0"/>
              <w:jc w:val="center"/>
              <w:textAlignment w:val="baseline"/>
              <w:rPr>
                <w:rFonts w:hint="eastAsia" w:ascii="仿宋" w:hAnsi="仿宋" w:eastAsia="仿宋" w:cs="仿宋"/>
                <w:sz w:val="23"/>
                <w:lang w:eastAsia="zh-CN"/>
              </w:rPr>
            </w:pPr>
            <w:r>
              <w:rPr>
                <w:rFonts w:hint="eastAsia" w:ascii="仿宋" w:hAnsi="仿宋" w:eastAsia="仿宋" w:cs="仿宋"/>
                <w:b w:val="0"/>
                <w:i w:val="0"/>
                <w:color w:val="000000"/>
                <w:spacing w:val="0"/>
                <w:sz w:val="23"/>
                <w:lang w:val="en-US" w:eastAsia="zh-CN"/>
              </w:rPr>
              <w:t>总</w:t>
            </w:r>
            <w:r>
              <w:rPr>
                <w:rFonts w:hint="eastAsia" w:ascii="仿宋" w:hAnsi="仿宋" w:eastAsia="仿宋" w:cs="仿宋"/>
                <w:b w:val="0"/>
                <w:i w:val="0"/>
                <w:color w:val="000000"/>
                <w:spacing w:val="0"/>
                <w:sz w:val="23"/>
              </w:rPr>
              <w:t>金额(元</w:t>
            </w:r>
            <w:r>
              <w:rPr>
                <w:rFonts w:hint="eastAsia" w:ascii="仿宋" w:hAnsi="仿宋" w:eastAsia="仿宋" w:cs="仿宋"/>
                <w:b w:val="0"/>
                <w:i w:val="0"/>
                <w:color w:val="000000"/>
                <w:spacing w:val="0"/>
                <w:sz w:val="23"/>
                <w:lang w:eastAsia="zh-CN"/>
              </w:rPr>
              <w:t>）</w:t>
            </w:r>
          </w:p>
        </w:tc>
      </w:tr>
      <w:tr w14:paraId="622F7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5" w:hRule="atLeast"/>
        </w:trPr>
        <w:tc>
          <w:tcPr>
            <w:tcW w:w="1773" w:type="dxa"/>
            <w:vAlign w:val="center"/>
          </w:tcPr>
          <w:p w14:paraId="019C79DF">
            <w:pPr>
              <w:pageBreakBefore w:val="0"/>
              <w:wordWrap w:val="0"/>
              <w:spacing w:before="0" w:after="0" w:line="300" w:lineRule="atLeast"/>
              <w:ind w:left="0" w:right="0"/>
              <w:jc w:val="center"/>
              <w:textAlignment w:val="baseline"/>
              <w:rPr>
                <w:rFonts w:hint="eastAsia" w:ascii="仿宋" w:hAnsi="仿宋" w:eastAsia="仿宋" w:cs="仿宋"/>
                <w:sz w:val="23"/>
              </w:rPr>
            </w:pPr>
            <w:r>
              <w:rPr>
                <w:rFonts w:hint="eastAsia" w:ascii="仿宋" w:hAnsi="仿宋" w:eastAsia="仿宋" w:cs="仿宋"/>
                <w:b w:val="0"/>
                <w:i w:val="0"/>
                <w:color w:val="000000"/>
                <w:spacing w:val="0"/>
                <w:sz w:val="23"/>
              </w:rPr>
              <w:t>房产测绘费</w:t>
            </w:r>
          </w:p>
        </w:tc>
        <w:tc>
          <w:tcPr>
            <w:tcW w:w="2265" w:type="dxa"/>
            <w:vAlign w:val="center"/>
          </w:tcPr>
          <w:p w14:paraId="4AFBAC2F">
            <w:pPr>
              <w:pageBreakBefore w:val="0"/>
              <w:wordWrap w:val="0"/>
              <w:spacing w:before="0" w:after="0" w:line="300" w:lineRule="atLeast"/>
              <w:ind w:left="0" w:right="0"/>
              <w:jc w:val="center"/>
              <w:textAlignment w:val="baseline"/>
              <w:rPr>
                <w:rFonts w:hint="eastAsia" w:ascii="仿宋" w:hAnsi="仿宋" w:eastAsia="仿宋" w:cs="仿宋"/>
                <w:sz w:val="23"/>
              </w:rPr>
            </w:pPr>
            <w:r>
              <w:rPr>
                <w:rFonts w:hint="eastAsia" w:ascii="仿宋" w:hAnsi="仿宋" w:eastAsia="仿宋" w:cs="仿宋"/>
                <w:b w:val="0"/>
                <w:i w:val="0"/>
                <w:color w:val="000000"/>
                <w:spacing w:val="0"/>
                <w:sz w:val="23"/>
                <w:lang w:val="en-US" w:eastAsia="zh-CN"/>
              </w:rPr>
              <w:t>门诊医技楼、病房楼、行政综合楼、传染病楼</w:t>
            </w:r>
          </w:p>
        </w:tc>
        <w:tc>
          <w:tcPr>
            <w:tcW w:w="1500" w:type="dxa"/>
            <w:vAlign w:val="center"/>
          </w:tcPr>
          <w:p w14:paraId="2A1BF48E">
            <w:pPr>
              <w:pageBreakBefore w:val="0"/>
              <w:wordWrap w:val="0"/>
              <w:spacing w:before="0" w:after="0" w:line="300" w:lineRule="atLeast"/>
              <w:ind w:left="0" w:right="0"/>
              <w:jc w:val="center"/>
              <w:textAlignment w:val="baseline"/>
              <w:rPr>
                <w:rFonts w:hint="eastAsia" w:ascii="仿宋" w:hAnsi="仿宋" w:eastAsia="仿宋" w:cs="仿宋"/>
                <w:b w:val="0"/>
                <w:i w:val="0"/>
                <w:color w:val="000000"/>
                <w:spacing w:val="0"/>
                <w:sz w:val="23"/>
              </w:rPr>
            </w:pPr>
            <w:r>
              <w:rPr>
                <w:rFonts w:hint="eastAsia" w:ascii="仿宋" w:hAnsi="仿宋" w:eastAsia="仿宋" w:cs="仿宋"/>
                <w:b w:val="0"/>
                <w:i w:val="0"/>
                <w:color w:val="000000"/>
                <w:spacing w:val="0"/>
                <w:sz w:val="23"/>
              </w:rPr>
              <w:t>67321.71</w:t>
            </w:r>
          </w:p>
          <w:p w14:paraId="0E183D33">
            <w:pPr>
              <w:pageBreakBefore w:val="0"/>
              <w:wordWrap w:val="0"/>
              <w:spacing w:before="0" w:after="0" w:line="300" w:lineRule="atLeast"/>
              <w:ind w:left="0" w:right="0"/>
              <w:jc w:val="center"/>
              <w:textAlignment w:val="baseline"/>
              <w:rPr>
                <w:rFonts w:hint="eastAsia" w:ascii="仿宋" w:hAnsi="仿宋" w:eastAsia="仿宋" w:cs="仿宋"/>
                <w:sz w:val="23"/>
                <w:lang w:eastAsia="zh-CN"/>
              </w:rPr>
            </w:pPr>
            <w:r>
              <w:rPr>
                <w:rFonts w:hint="eastAsia" w:ascii="仿宋" w:hAnsi="仿宋" w:eastAsia="仿宋" w:cs="仿宋"/>
                <w:b w:val="0"/>
                <w:i w:val="0"/>
                <w:color w:val="000000"/>
                <w:spacing w:val="0"/>
                <w:sz w:val="23"/>
                <w:lang w:eastAsia="zh-CN"/>
              </w:rPr>
              <w:t>（</w:t>
            </w:r>
            <w:r>
              <w:rPr>
                <w:rFonts w:hint="eastAsia" w:ascii="仿宋" w:hAnsi="仿宋" w:eastAsia="仿宋" w:cs="仿宋"/>
                <w:b w:val="0"/>
                <w:i w:val="0"/>
                <w:color w:val="000000"/>
                <w:spacing w:val="0"/>
                <w:sz w:val="23"/>
                <w:lang w:val="en-US" w:eastAsia="zh-CN"/>
              </w:rPr>
              <w:t>除人防面积</w:t>
            </w:r>
            <w:r>
              <w:rPr>
                <w:rFonts w:hint="eastAsia" w:ascii="仿宋" w:hAnsi="仿宋" w:eastAsia="仿宋" w:cs="仿宋"/>
                <w:b w:val="0"/>
                <w:i w:val="0"/>
                <w:color w:val="000000"/>
                <w:spacing w:val="0"/>
                <w:sz w:val="23"/>
                <w:lang w:eastAsia="zh-CN"/>
              </w:rPr>
              <w:t>）</w:t>
            </w:r>
          </w:p>
        </w:tc>
        <w:tc>
          <w:tcPr>
            <w:tcW w:w="1710" w:type="dxa"/>
            <w:vAlign w:val="center"/>
          </w:tcPr>
          <w:p w14:paraId="386C32BD">
            <w:pPr>
              <w:pageBreakBefore w:val="0"/>
              <w:wordWrap w:val="0"/>
              <w:spacing w:before="0" w:after="0" w:line="300" w:lineRule="atLeast"/>
              <w:ind w:left="0" w:right="0"/>
              <w:jc w:val="center"/>
              <w:textAlignment w:val="baseline"/>
              <w:rPr>
                <w:rFonts w:hint="eastAsia" w:ascii="仿宋" w:hAnsi="仿宋" w:eastAsia="仿宋" w:cs="仿宋"/>
                <w:sz w:val="23"/>
              </w:rPr>
            </w:pPr>
            <w:r>
              <w:rPr>
                <w:rFonts w:hint="eastAsia" w:ascii="仿宋" w:hAnsi="仿宋" w:eastAsia="仿宋" w:cs="仿宋"/>
                <w:b w:val="0"/>
                <w:i w:val="0"/>
                <w:color w:val="000000"/>
                <w:spacing w:val="0"/>
                <w:sz w:val="23"/>
                <w:lang w:val="en-US" w:eastAsia="zh-CN"/>
              </w:rPr>
              <w:t xml:space="preserve">     </w:t>
            </w:r>
          </w:p>
        </w:tc>
        <w:tc>
          <w:tcPr>
            <w:tcW w:w="1515" w:type="dxa"/>
            <w:vAlign w:val="center"/>
          </w:tcPr>
          <w:p w14:paraId="5B6C3B91">
            <w:pPr>
              <w:pageBreakBefore w:val="0"/>
              <w:wordWrap w:val="0"/>
              <w:spacing w:before="0" w:after="0" w:line="300" w:lineRule="atLeast"/>
              <w:ind w:left="0" w:right="0"/>
              <w:jc w:val="center"/>
              <w:textAlignment w:val="baseline"/>
              <w:rPr>
                <w:rFonts w:hint="eastAsia" w:ascii="仿宋" w:hAnsi="仿宋" w:eastAsia="仿宋" w:cs="仿宋"/>
                <w:sz w:val="23"/>
                <w:lang w:eastAsia="zh-CN"/>
              </w:rPr>
            </w:pPr>
            <w:r>
              <w:rPr>
                <w:rFonts w:hint="eastAsia" w:ascii="仿宋" w:hAnsi="仿宋" w:eastAsia="仿宋" w:cs="仿宋"/>
                <w:b w:val="0"/>
                <w:i w:val="0"/>
                <w:color w:val="000000"/>
                <w:spacing w:val="0"/>
                <w:sz w:val="23"/>
                <w:lang w:val="en-US" w:eastAsia="zh-CN"/>
              </w:rPr>
              <w:t xml:space="preserve"> </w:t>
            </w:r>
          </w:p>
        </w:tc>
      </w:tr>
      <w:tr w14:paraId="3E84F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5" w:hRule="atLeast"/>
        </w:trPr>
        <w:tc>
          <w:tcPr>
            <w:tcW w:w="1773" w:type="dxa"/>
            <w:vAlign w:val="center"/>
          </w:tcPr>
          <w:p w14:paraId="5980E0C2">
            <w:pPr>
              <w:pageBreakBefore w:val="0"/>
              <w:wordWrap w:val="0"/>
              <w:spacing w:before="0" w:after="0" w:line="300" w:lineRule="atLeast"/>
              <w:ind w:left="0" w:right="0"/>
              <w:jc w:val="center"/>
              <w:textAlignment w:val="baseline"/>
              <w:rPr>
                <w:rFonts w:hint="eastAsia" w:ascii="仿宋" w:hAnsi="仿宋" w:eastAsia="仿宋" w:cs="仿宋"/>
                <w:sz w:val="23"/>
                <w:lang w:eastAsia="zh-CN"/>
              </w:rPr>
            </w:pPr>
            <w:r>
              <w:rPr>
                <w:rFonts w:hint="eastAsia" w:ascii="仿宋" w:hAnsi="仿宋" w:eastAsia="仿宋" w:cs="仿宋"/>
                <w:b w:val="0"/>
                <w:i w:val="0"/>
                <w:color w:val="000000"/>
                <w:spacing w:val="0"/>
                <w:sz w:val="23"/>
              </w:rPr>
              <w:t>合计金额</w:t>
            </w:r>
            <w:r>
              <w:rPr>
                <w:rFonts w:hint="eastAsia" w:ascii="仿宋" w:hAnsi="仿宋" w:eastAsia="仿宋" w:cs="仿宋"/>
                <w:b w:val="0"/>
                <w:i w:val="0"/>
                <w:color w:val="000000"/>
                <w:spacing w:val="0"/>
                <w:sz w:val="23"/>
                <w:lang w:eastAsia="zh-CN"/>
              </w:rPr>
              <w:t>（</w:t>
            </w:r>
            <w:r>
              <w:rPr>
                <w:rFonts w:hint="eastAsia" w:ascii="仿宋" w:hAnsi="仿宋" w:eastAsia="仿宋" w:cs="仿宋"/>
                <w:b w:val="0"/>
                <w:i w:val="0"/>
                <w:color w:val="000000"/>
                <w:spacing w:val="0"/>
                <w:sz w:val="23"/>
                <w:lang w:val="en-US" w:eastAsia="zh-CN"/>
              </w:rPr>
              <w:t>含人工、材料、税价等所有费用</w:t>
            </w:r>
            <w:r>
              <w:rPr>
                <w:rFonts w:hint="eastAsia" w:ascii="仿宋" w:hAnsi="仿宋" w:eastAsia="仿宋" w:cs="仿宋"/>
                <w:b w:val="0"/>
                <w:i w:val="0"/>
                <w:color w:val="000000"/>
                <w:spacing w:val="0"/>
                <w:sz w:val="23"/>
                <w:lang w:eastAsia="zh-CN"/>
              </w:rPr>
              <w:t>）</w:t>
            </w:r>
          </w:p>
        </w:tc>
        <w:tc>
          <w:tcPr>
            <w:tcW w:w="5475" w:type="dxa"/>
            <w:gridSpan w:val="3"/>
            <w:vAlign w:val="center"/>
          </w:tcPr>
          <w:p w14:paraId="71EDBA05">
            <w:pPr>
              <w:pageBreakBefore w:val="0"/>
              <w:wordWrap w:val="0"/>
              <w:spacing w:before="0" w:after="0" w:line="300" w:lineRule="atLeast"/>
              <w:ind w:left="0" w:right="0"/>
              <w:jc w:val="both"/>
              <w:textAlignment w:val="baseline"/>
              <w:rPr>
                <w:rFonts w:hint="eastAsia" w:ascii="仿宋" w:hAnsi="仿宋" w:eastAsia="仿宋" w:cs="仿宋"/>
                <w:sz w:val="23"/>
                <w:lang w:val="en-US" w:eastAsia="zh-CN"/>
              </w:rPr>
            </w:pPr>
            <w:r>
              <w:rPr>
                <w:rFonts w:hint="eastAsia" w:ascii="仿宋" w:hAnsi="仿宋" w:eastAsia="仿宋" w:cs="仿宋"/>
                <w:sz w:val="23"/>
                <w:lang w:val="en-US" w:eastAsia="zh-CN"/>
              </w:rPr>
              <w:t>大写：</w:t>
            </w:r>
          </w:p>
        </w:tc>
        <w:tc>
          <w:tcPr>
            <w:tcW w:w="1515" w:type="dxa"/>
            <w:vAlign w:val="center"/>
          </w:tcPr>
          <w:p w14:paraId="33ACA767">
            <w:pPr>
              <w:pageBreakBefore w:val="0"/>
              <w:wordWrap w:val="0"/>
              <w:spacing w:before="0" w:after="0" w:line="300" w:lineRule="exact"/>
              <w:ind w:left="0" w:right="0"/>
              <w:jc w:val="both"/>
              <w:textAlignment w:val="baseline"/>
              <w:rPr>
                <w:rFonts w:hint="eastAsia" w:ascii="仿宋" w:hAnsi="仿宋" w:eastAsia="仿宋" w:cs="仿宋"/>
                <w:sz w:val="23"/>
              </w:rPr>
            </w:pPr>
            <w:r>
              <w:rPr>
                <w:rFonts w:hint="eastAsia" w:ascii="仿宋" w:hAnsi="仿宋" w:eastAsia="仿宋" w:cs="仿宋"/>
                <w:b w:val="0"/>
                <w:i w:val="0"/>
                <w:color w:val="000000"/>
                <w:spacing w:val="0"/>
                <w:sz w:val="23"/>
              </w:rPr>
              <w:t xml:space="preserve"> </w:t>
            </w:r>
          </w:p>
        </w:tc>
      </w:tr>
    </w:tbl>
    <w:p w14:paraId="7C7682DE">
      <w:pPr>
        <w:pageBreakBefore w:val="0"/>
        <w:wordWrap w:val="0"/>
        <w:spacing w:before="0" w:after="0" w:line="400" w:lineRule="exact"/>
        <w:ind w:left="0" w:right="0"/>
        <w:jc w:val="both"/>
        <w:textAlignment w:val="baseline"/>
        <w:rPr>
          <w:rFonts w:hint="eastAsia" w:ascii="仿宋" w:hAnsi="仿宋" w:eastAsia="仿宋" w:cs="仿宋"/>
          <w:sz w:val="27"/>
          <w:lang w:val="en-US" w:eastAsia="zh-CN"/>
        </w:rPr>
      </w:pPr>
    </w:p>
    <w:p w14:paraId="237F5DB8">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p>
    <w:p w14:paraId="79DC1D53">
      <w:pPr>
        <w:pageBreakBefore w:val="0"/>
        <w:wordWrap w:val="0"/>
        <w:spacing w:before="0" w:after="0" w:line="400" w:lineRule="atLeast"/>
        <w:ind w:left="580" w:right="0"/>
        <w:jc w:val="both"/>
        <w:textAlignment w:val="baseline"/>
        <w:rPr>
          <w:rFonts w:hint="eastAsia" w:ascii="仿宋" w:hAnsi="仿宋" w:eastAsia="仿宋" w:cs="仿宋"/>
          <w:b w:val="0"/>
          <w:i w:val="0"/>
          <w:color w:val="000000"/>
          <w:spacing w:val="0"/>
          <w:sz w:val="32"/>
          <w:szCs w:val="32"/>
        </w:rPr>
      </w:pPr>
    </w:p>
    <w:p w14:paraId="719ED7B2">
      <w:pPr>
        <w:pageBreakBefore w:val="0"/>
        <w:wordWrap w:val="0"/>
        <w:spacing w:before="0" w:after="0" w:line="400" w:lineRule="atLeast"/>
        <w:ind w:left="580" w:right="0"/>
        <w:jc w:val="both"/>
        <w:textAlignment w:val="baseline"/>
        <w:rPr>
          <w:rFonts w:hint="eastAsia" w:ascii="仿宋" w:hAnsi="仿宋" w:eastAsia="仿宋" w:cs="仿宋"/>
          <w:sz w:val="32"/>
          <w:szCs w:val="32"/>
        </w:rPr>
      </w:pPr>
      <w:r>
        <w:rPr>
          <w:rFonts w:hint="eastAsia" w:ascii="仿宋" w:hAnsi="仿宋" w:eastAsia="仿宋" w:cs="仿宋"/>
          <w:b w:val="0"/>
          <w:i w:val="0"/>
          <w:color w:val="000000"/>
          <w:spacing w:val="0"/>
          <w:sz w:val="32"/>
          <w:szCs w:val="32"/>
        </w:rPr>
        <w:t>报价单位：</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rPr>
        <w:t>联系人：</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  </w:t>
      </w:r>
    </w:p>
    <w:p w14:paraId="551C48C2">
      <w:pPr>
        <w:pageBreakBefore w:val="0"/>
        <w:wordWrap w:val="0"/>
        <w:spacing w:before="0" w:after="0" w:line="440" w:lineRule="atLeast"/>
        <w:ind w:left="580" w:right="0"/>
        <w:jc w:val="both"/>
        <w:textAlignment w:val="baseline"/>
        <w:rPr>
          <w:rFonts w:hint="eastAsia" w:ascii="仿宋" w:hAnsi="仿宋" w:eastAsia="仿宋" w:cs="仿宋"/>
          <w:sz w:val="32"/>
          <w:szCs w:val="32"/>
          <w:u w:val="single"/>
          <w:lang w:val="en-US" w:eastAsia="zh-CN"/>
        </w:rPr>
      </w:pPr>
      <w:r>
        <w:rPr>
          <w:rFonts w:hint="eastAsia" w:ascii="仿宋" w:hAnsi="仿宋" w:eastAsia="仿宋" w:cs="仿宋"/>
          <w:b w:val="0"/>
          <w:i w:val="0"/>
          <w:color w:val="000000"/>
          <w:spacing w:val="0"/>
          <w:sz w:val="32"/>
          <w:szCs w:val="32"/>
        </w:rPr>
        <w:t xml:space="preserve">地   址: </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none"/>
        </w:rPr>
        <w:t>电</w:t>
      </w:r>
      <w:r>
        <w:rPr>
          <w:rFonts w:hint="eastAsia" w:ascii="仿宋" w:hAnsi="仿宋" w:eastAsia="仿宋" w:cs="仿宋"/>
          <w:b w:val="0"/>
          <w:i w:val="0"/>
          <w:color w:val="000000"/>
          <w:spacing w:val="0"/>
          <w:sz w:val="32"/>
          <w:szCs w:val="32"/>
        </w:rPr>
        <w:t xml:space="preserve">  话: </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single"/>
          <w:lang w:val="en-US" w:eastAsia="zh-CN"/>
        </w:rPr>
        <w:t xml:space="preserve">          </w:t>
      </w:r>
      <w:r>
        <w:rPr>
          <w:rFonts w:hint="eastAsia" w:ascii="仿宋" w:hAnsi="仿宋" w:eastAsia="仿宋" w:cs="仿宋"/>
          <w:b w:val="0"/>
          <w:i w:val="0"/>
          <w:color w:val="000000"/>
          <w:spacing w:val="0"/>
          <w:sz w:val="32"/>
          <w:szCs w:val="32"/>
          <w:u w:val="single"/>
        </w:rPr>
        <w:t xml:space="preserve">  </w:t>
      </w:r>
      <w:r>
        <w:rPr>
          <w:rFonts w:hint="eastAsia" w:ascii="仿宋" w:hAnsi="仿宋" w:eastAsia="仿宋" w:cs="仿宋"/>
          <w:b w:val="0"/>
          <w:i w:val="0"/>
          <w:color w:val="000000"/>
          <w:spacing w:val="0"/>
          <w:sz w:val="32"/>
          <w:szCs w:val="32"/>
          <w:u w:val="single"/>
          <w:lang w:val="en-US" w:eastAsia="zh-CN"/>
        </w:rPr>
        <w:t xml:space="preserve"> </w:t>
      </w:r>
    </w:p>
    <w:p w14:paraId="26158A35">
      <w:pPr>
        <w:pageBreakBefore w:val="0"/>
        <w:wordWrap w:val="0"/>
        <w:spacing w:before="0" w:after="0" w:line="380" w:lineRule="exact"/>
        <w:ind w:left="0" w:right="0"/>
        <w:jc w:val="both"/>
        <w:textAlignment w:val="baseline"/>
        <w:rPr>
          <w:rFonts w:hint="eastAsia" w:ascii="仿宋" w:hAnsi="仿宋" w:eastAsia="仿宋" w:cs="仿宋"/>
          <w:sz w:val="32"/>
          <w:szCs w:val="32"/>
          <w:u w:val="single"/>
        </w:rPr>
      </w:pPr>
    </w:p>
    <w:p w14:paraId="45098532">
      <w:pPr>
        <w:pageBreakBefore w:val="0"/>
        <w:wordWrap w:val="0"/>
        <w:spacing w:before="0" w:after="0" w:line="380" w:lineRule="exact"/>
        <w:ind w:left="0" w:right="0"/>
        <w:jc w:val="both"/>
        <w:textAlignment w:val="baseline"/>
        <w:rPr>
          <w:rFonts w:hint="eastAsia" w:ascii="仿宋" w:hAnsi="仿宋" w:eastAsia="仿宋" w:cs="仿宋"/>
          <w:sz w:val="32"/>
          <w:szCs w:val="32"/>
        </w:rPr>
      </w:pPr>
    </w:p>
    <w:p w14:paraId="752AD0E0">
      <w:pPr>
        <w:pageBreakBefore w:val="0"/>
        <w:wordWrap w:val="0"/>
        <w:spacing w:before="0" w:after="0" w:line="380" w:lineRule="atLeast"/>
        <w:ind w:left="0" w:right="640"/>
        <w:jc w:val="right"/>
        <w:textAlignment w:val="baseline"/>
        <w:rPr>
          <w:rFonts w:hint="eastAsia" w:ascii="仿宋" w:hAnsi="仿宋" w:eastAsia="仿宋" w:cs="仿宋"/>
          <w:b w:val="0"/>
          <w:i w:val="0"/>
          <w:color w:val="000000"/>
          <w:spacing w:val="0"/>
          <w:sz w:val="32"/>
          <w:szCs w:val="32"/>
        </w:rPr>
      </w:pPr>
      <w:r>
        <w:rPr>
          <w:rFonts w:hint="eastAsia" w:ascii="仿宋" w:hAnsi="仿宋" w:eastAsia="仿宋" w:cs="仿宋"/>
          <w:b w:val="0"/>
          <w:i w:val="0"/>
          <w:color w:val="000000"/>
          <w:spacing w:val="0"/>
          <w:sz w:val="32"/>
          <w:szCs w:val="32"/>
        </w:rPr>
        <w:t xml:space="preserve">日期: </w:t>
      </w:r>
      <w:r>
        <w:rPr>
          <w:rFonts w:hint="eastAsia" w:ascii="仿宋" w:hAnsi="仿宋" w:eastAsia="仿宋" w:cs="仿宋"/>
          <w:b w:val="0"/>
          <w:i w:val="0"/>
          <w:color w:val="000000"/>
          <w:spacing w:val="0"/>
          <w:sz w:val="32"/>
          <w:szCs w:val="32"/>
          <w:lang w:val="en-US" w:eastAsia="zh-CN"/>
        </w:rPr>
        <w:t xml:space="preserve">   </w:t>
      </w:r>
      <w:r>
        <w:rPr>
          <w:rFonts w:hint="eastAsia" w:ascii="仿宋" w:hAnsi="仿宋" w:eastAsia="仿宋" w:cs="仿宋"/>
          <w:b w:val="0"/>
          <w:i w:val="0"/>
          <w:color w:val="000000"/>
          <w:spacing w:val="0"/>
          <w:sz w:val="32"/>
          <w:szCs w:val="32"/>
        </w:rPr>
        <w:t>年</w:t>
      </w:r>
      <w:r>
        <w:rPr>
          <w:rFonts w:hint="eastAsia" w:ascii="仿宋" w:hAnsi="仿宋" w:eastAsia="仿宋" w:cs="仿宋"/>
          <w:b w:val="0"/>
          <w:i w:val="0"/>
          <w:color w:val="000000"/>
          <w:spacing w:val="0"/>
          <w:sz w:val="32"/>
          <w:szCs w:val="32"/>
          <w:lang w:val="en-US" w:eastAsia="zh-CN"/>
        </w:rPr>
        <w:t xml:space="preserve">  </w:t>
      </w:r>
      <w:r>
        <w:rPr>
          <w:rFonts w:hint="eastAsia" w:ascii="仿宋" w:hAnsi="仿宋" w:eastAsia="仿宋" w:cs="仿宋"/>
          <w:b w:val="0"/>
          <w:i w:val="0"/>
          <w:color w:val="000000"/>
          <w:spacing w:val="0"/>
          <w:sz w:val="32"/>
          <w:szCs w:val="32"/>
        </w:rPr>
        <w:t>月</w:t>
      </w:r>
      <w:r>
        <w:rPr>
          <w:rFonts w:hint="eastAsia" w:ascii="仿宋" w:hAnsi="仿宋" w:eastAsia="仿宋" w:cs="仿宋"/>
          <w:b w:val="0"/>
          <w:i w:val="0"/>
          <w:color w:val="000000"/>
          <w:spacing w:val="0"/>
          <w:sz w:val="32"/>
          <w:szCs w:val="32"/>
          <w:lang w:val="en-US" w:eastAsia="zh-CN"/>
        </w:rPr>
        <w:t xml:space="preserve">  </w:t>
      </w:r>
      <w:r>
        <w:rPr>
          <w:rFonts w:hint="eastAsia" w:ascii="仿宋" w:hAnsi="仿宋" w:eastAsia="仿宋" w:cs="仿宋"/>
          <w:b w:val="0"/>
          <w:i w:val="0"/>
          <w:color w:val="000000"/>
          <w:spacing w:val="0"/>
          <w:sz w:val="32"/>
          <w:szCs w:val="32"/>
        </w:rPr>
        <w:t>日</w:t>
      </w:r>
    </w:p>
    <w:p w14:paraId="65A09039">
      <w:pPr>
        <w:pageBreakBefore w:val="0"/>
        <w:wordWrap/>
        <w:spacing w:before="0" w:after="0" w:line="380" w:lineRule="atLeast"/>
        <w:ind w:left="0" w:right="640"/>
        <w:jc w:val="right"/>
        <w:textAlignment w:val="baseline"/>
        <w:rPr>
          <w:rFonts w:hint="eastAsia" w:ascii="仿宋" w:hAnsi="仿宋" w:eastAsia="仿宋" w:cs="仿宋"/>
          <w:b w:val="0"/>
          <w:i w:val="0"/>
          <w:color w:val="000000"/>
          <w:spacing w:val="0"/>
          <w:sz w:val="32"/>
          <w:szCs w:val="32"/>
        </w:rPr>
        <w:sectPr>
          <w:headerReference r:id="rId3" w:type="default"/>
          <w:footerReference r:id="rId4" w:type="default"/>
          <w:pgSz w:w="11900" w:h="16820"/>
          <w:pgMar w:top="1320" w:right="1140" w:bottom="1320" w:left="1140" w:header="720" w:footer="720" w:gutter="0"/>
          <w:cols w:space="720" w:num="1"/>
        </w:sectPr>
      </w:pPr>
    </w:p>
    <w:p w14:paraId="50A0E3AD">
      <w:pPr>
        <w:rPr>
          <w:rFonts w:hint="eastAsia"/>
          <w:lang w:val="en-US" w:eastAsia="zh-CN"/>
        </w:rPr>
      </w:pPr>
      <w:r>
        <w:rPr>
          <w:rFonts w:hint="eastAsia"/>
          <w:lang w:val="en-US" w:eastAsia="zh-CN"/>
        </w:rPr>
        <w:t>附件2</w:t>
      </w:r>
    </w:p>
    <w:p w14:paraId="50EAADE2">
      <w:pPr>
        <w:rPr>
          <w:rFonts w:hint="eastAsia" w:ascii="宋体" w:hAnsi="宋体" w:eastAsia="宋体" w:cs="宋体"/>
          <w:sz w:val="24"/>
        </w:rPr>
      </w:pPr>
    </w:p>
    <w:p w14:paraId="4E2608C5">
      <w:pPr>
        <w:rPr>
          <w:rFonts w:hint="eastAsia" w:ascii="宋体" w:hAnsi="宋体" w:eastAsia="宋体" w:cs="宋体"/>
          <w:sz w:val="24"/>
          <w:lang w:eastAsia="zh-CN"/>
        </w:rPr>
      </w:pPr>
      <w:r>
        <w:rPr>
          <w:rFonts w:hint="eastAsia" w:ascii="宋体" w:hAnsi="宋体" w:eastAsia="宋体" w:cs="宋体"/>
          <w:sz w:val="24"/>
        </w:rPr>
        <w:t>示范格式</w:t>
      </w:r>
      <w:r>
        <w:rPr>
          <w:rFonts w:hint="eastAsia" w:ascii="宋体" w:hAnsi="宋体" w:eastAsia="宋体" w:cs="宋体"/>
          <w:sz w:val="24"/>
          <w:lang w:eastAsia="zh-CN"/>
        </w:rPr>
        <w:t>：</w:t>
      </w:r>
    </w:p>
    <w:p w14:paraId="75BA8E9C">
      <w:pPr>
        <w:pStyle w:val="2"/>
        <w:rPr>
          <w:rFonts w:hint="eastAsia"/>
          <w:lang w:eastAsia="zh-CN"/>
        </w:rPr>
      </w:pPr>
    </w:p>
    <w:p w14:paraId="757A349F">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符合《中华人民共和国政府采购法》第二十二条</w:t>
      </w:r>
    </w:p>
    <w:p w14:paraId="62D73BFD">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的规定条件的承诺书</w:t>
      </w:r>
    </w:p>
    <w:p w14:paraId="4BE2FDB4">
      <w:pPr>
        <w:pStyle w:val="4"/>
        <w:spacing w:line="640" w:lineRule="exact"/>
        <w:ind w:firstLine="480"/>
        <w:rPr>
          <w:rFonts w:hint="eastAsia" w:ascii="宋体" w:hAnsi="宋体" w:cs="宋体"/>
          <w:bCs/>
          <w:sz w:val="24"/>
          <w:u w:val="single"/>
        </w:rPr>
      </w:pPr>
      <w:r>
        <w:rPr>
          <w:rFonts w:hint="eastAsia" w:ascii="宋体" w:hAnsi="宋体" w:cs="宋体"/>
          <w:bCs/>
          <w:sz w:val="24"/>
        </w:rPr>
        <w:t>致 :</w:t>
      </w:r>
      <w:r>
        <w:rPr>
          <w:rFonts w:hint="eastAsia" w:ascii="宋体" w:hAnsi="宋体" w:cs="宋体"/>
          <w:bCs/>
          <w:sz w:val="24"/>
          <w:u w:val="single"/>
        </w:rPr>
        <w:t xml:space="preserve">                    </w:t>
      </w:r>
    </w:p>
    <w:p w14:paraId="007A9D07">
      <w:pPr>
        <w:pStyle w:val="4"/>
        <w:spacing w:line="640" w:lineRule="exact"/>
        <w:ind w:firstLine="480"/>
        <w:rPr>
          <w:rFonts w:hint="eastAsia" w:ascii="宋体" w:hAnsi="宋体" w:cs="宋体"/>
          <w:bCs/>
          <w:sz w:val="24"/>
        </w:rPr>
      </w:pPr>
      <w:r>
        <w:rPr>
          <w:rFonts w:hint="eastAsia" w:ascii="宋体" w:hAnsi="宋体" w:cs="宋体"/>
          <w:bCs/>
          <w:sz w:val="24"/>
        </w:rPr>
        <w:t>我公司参加贵单位组织实施的</w:t>
      </w:r>
      <w:r>
        <w:rPr>
          <w:rFonts w:hint="eastAsia" w:ascii="宋体" w:hAnsi="宋体" w:cs="宋体"/>
          <w:bCs/>
          <w:sz w:val="24"/>
          <w:u w:val="single"/>
        </w:rPr>
        <w:t xml:space="preserve">            </w:t>
      </w:r>
      <w:r>
        <w:rPr>
          <w:rFonts w:hint="eastAsia" w:ascii="宋体" w:hAnsi="宋体" w:cs="宋体"/>
          <w:bCs/>
          <w:sz w:val="24"/>
        </w:rPr>
        <w:t>采购项目的政府采购活动。针对《中华人民共和国政府采购法》第二十二条规定做出如下承诺：</w:t>
      </w:r>
    </w:p>
    <w:p w14:paraId="53B747F0">
      <w:pPr>
        <w:pStyle w:val="4"/>
        <w:spacing w:line="640" w:lineRule="exact"/>
        <w:ind w:firstLine="480"/>
        <w:rPr>
          <w:rFonts w:hint="eastAsia" w:ascii="宋体" w:hAnsi="宋体" w:cs="宋体"/>
          <w:bCs/>
          <w:sz w:val="24"/>
        </w:rPr>
      </w:pPr>
      <w:r>
        <w:rPr>
          <w:rFonts w:hint="eastAsia" w:ascii="宋体" w:hAnsi="宋体" w:cs="宋体"/>
          <w:bCs/>
          <w:sz w:val="24"/>
        </w:rPr>
        <w:t>1、我单位具有独立承担民事责任的能力；</w:t>
      </w:r>
    </w:p>
    <w:p w14:paraId="22C95D3A">
      <w:pPr>
        <w:pStyle w:val="4"/>
        <w:spacing w:line="640" w:lineRule="exact"/>
        <w:ind w:firstLine="480"/>
        <w:rPr>
          <w:rFonts w:hint="eastAsia" w:ascii="宋体" w:hAnsi="宋体" w:cs="宋体"/>
          <w:bCs/>
          <w:sz w:val="24"/>
        </w:rPr>
      </w:pPr>
      <w:r>
        <w:rPr>
          <w:rFonts w:hint="eastAsia" w:ascii="宋体" w:hAnsi="宋体" w:cs="宋体"/>
          <w:bCs/>
          <w:sz w:val="24"/>
        </w:rPr>
        <w:t>2、我单位具有良好的商业信誉和健全的财务会计制度；</w:t>
      </w:r>
    </w:p>
    <w:p w14:paraId="7DB2841B">
      <w:pPr>
        <w:pStyle w:val="4"/>
        <w:spacing w:line="640" w:lineRule="exact"/>
        <w:ind w:firstLine="480"/>
        <w:rPr>
          <w:rFonts w:hint="eastAsia" w:ascii="宋体" w:hAnsi="宋体" w:cs="宋体"/>
          <w:bCs/>
          <w:sz w:val="24"/>
        </w:rPr>
      </w:pPr>
      <w:r>
        <w:rPr>
          <w:rFonts w:hint="eastAsia" w:ascii="宋体" w:hAnsi="宋体" w:cs="宋体"/>
          <w:bCs/>
          <w:sz w:val="24"/>
        </w:rPr>
        <w:t>3、我单位具有履行合同所必需的设备和专业技术能力；</w:t>
      </w:r>
    </w:p>
    <w:p w14:paraId="0A7FB840">
      <w:pPr>
        <w:pStyle w:val="4"/>
        <w:spacing w:line="640" w:lineRule="exact"/>
        <w:ind w:firstLine="480"/>
        <w:rPr>
          <w:rFonts w:hint="eastAsia" w:ascii="宋体" w:hAnsi="宋体" w:cs="宋体"/>
          <w:bCs/>
          <w:sz w:val="24"/>
        </w:rPr>
      </w:pPr>
      <w:r>
        <w:rPr>
          <w:rFonts w:hint="eastAsia" w:ascii="宋体" w:hAnsi="宋体" w:cs="宋体"/>
          <w:bCs/>
          <w:sz w:val="24"/>
        </w:rPr>
        <w:t>4、我单位有依法缴纳税收和社会保障资金的良好记录；</w:t>
      </w:r>
    </w:p>
    <w:p w14:paraId="7CD484D8">
      <w:pPr>
        <w:pStyle w:val="4"/>
        <w:spacing w:line="640" w:lineRule="exact"/>
        <w:ind w:firstLine="480"/>
        <w:rPr>
          <w:rFonts w:hint="eastAsia" w:ascii="宋体" w:hAnsi="宋体" w:cs="宋体"/>
          <w:bCs/>
          <w:sz w:val="24"/>
        </w:rPr>
      </w:pPr>
      <w:r>
        <w:rPr>
          <w:rFonts w:hint="eastAsia" w:ascii="宋体" w:hAnsi="宋体" w:cs="宋体"/>
          <w:bCs/>
          <w:sz w:val="24"/>
        </w:rPr>
        <w:t>5、参加本次政府采购活动前三年内，我公司在经营活动中没有因违法经营受到刑事处罚或者责令停产停业、吊销许可证或者执照、较大数额罚款等行政处罚。</w:t>
      </w:r>
    </w:p>
    <w:p w14:paraId="0C8670DD">
      <w:pPr>
        <w:pStyle w:val="4"/>
        <w:spacing w:line="640" w:lineRule="exact"/>
        <w:ind w:firstLine="480"/>
        <w:rPr>
          <w:rFonts w:hint="eastAsia" w:ascii="宋体" w:hAnsi="宋体" w:cs="宋体"/>
          <w:bCs/>
          <w:sz w:val="24"/>
        </w:rPr>
      </w:pPr>
      <w:r>
        <w:rPr>
          <w:rFonts w:hint="eastAsia" w:ascii="宋体" w:hAnsi="宋体" w:cs="宋体"/>
          <w:bCs/>
          <w:sz w:val="24"/>
        </w:rPr>
        <w:t>6、我单位满足法律、行政法规规定的其他条件。</w:t>
      </w:r>
    </w:p>
    <w:p w14:paraId="7014CAED">
      <w:pPr>
        <w:pStyle w:val="4"/>
        <w:spacing w:line="640" w:lineRule="exact"/>
        <w:ind w:firstLine="480"/>
        <w:jc w:val="right"/>
        <w:rPr>
          <w:rFonts w:hint="eastAsia"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（单位盖章）</w:t>
      </w:r>
    </w:p>
    <w:p w14:paraId="1469220A">
      <w:pPr>
        <w:pStyle w:val="4"/>
        <w:spacing w:line="640" w:lineRule="exact"/>
        <w:ind w:firstLine="480"/>
        <w:jc w:val="right"/>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 xml:space="preserve"> 年 </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日</w:t>
      </w:r>
    </w:p>
    <w:p w14:paraId="506D40FD"/>
    <w:p w14:paraId="7A43563C"/>
    <w:p w14:paraId="2CFBB86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78A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6B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OGJhOGM2MWFiNWMxNTMxZWFiM2QxMzZiNTY1MjIifQ=="/>
  </w:docVars>
  <w:rsids>
    <w:rsidRoot w:val="00000000"/>
    <w:rsid w:val="011072AE"/>
    <w:rsid w:val="067B20A4"/>
    <w:rsid w:val="113943C3"/>
    <w:rsid w:val="151056FC"/>
    <w:rsid w:val="1B1631B5"/>
    <w:rsid w:val="26027D35"/>
    <w:rsid w:val="2CBD34E8"/>
    <w:rsid w:val="3AA51F1F"/>
    <w:rsid w:val="3E766C99"/>
    <w:rsid w:val="4BF41853"/>
    <w:rsid w:val="53E56050"/>
    <w:rsid w:val="6EE75420"/>
    <w:rsid w:val="77CD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eastAsia="楷体_GB2312"/>
      <w:sz w:val="28"/>
      <w:szCs w:val="20"/>
    </w:rPr>
  </w:style>
  <w:style w:type="paragraph" w:styleId="3">
    <w:name w:val="toc 8"/>
    <w:basedOn w:val="1"/>
    <w:next w:val="1"/>
    <w:qFormat/>
    <w:uiPriority w:val="0"/>
    <w:pPr>
      <w:ind w:left="1400" w:leftChars="1400"/>
    </w:pPr>
  </w:style>
  <w:style w:type="paragraph" w:styleId="4">
    <w:name w:val="Normal Indent"/>
    <w:basedOn w:val="1"/>
    <w:next w:val="1"/>
    <w:qFormat/>
    <w:uiPriority w:val="0"/>
    <w:pPr>
      <w:ind w:firstLine="420"/>
    </w:pPr>
    <w:rPr>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620</Characters>
  <Lines>0</Lines>
  <Paragraphs>0</Paragraphs>
  <TotalTime>3</TotalTime>
  <ScaleCrop>false</ScaleCrop>
  <LinksUpToDate>false</LinksUpToDate>
  <CharactersWithSpaces>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2025-05-28T08:10:00Z</dcterms:created>
  <dc:creator>Administrator</dc:creator>
  <cp:lastModifiedBy>Administrator</cp:lastModifiedBy>
  <dcterms:modified xsi:type="dcterms:W3CDTF">2025-06-05T01:45:15Z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804B357C926C4F97BB8D569DE53F0657_12</vt:lpwstr>
  </property>
</Properties>
</file>